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 </w:t>
      </w:r>
      <w:r w:rsidDel="00000000" w:rsidR="00000000" w:rsidRPr="00000000">
        <w:rPr>
          <w:rFonts w:ascii="Arial" w:cs="Arial" w:eastAsia="Arial" w:hAnsi="Arial"/>
          <w:sz w:val="24"/>
          <w:szCs w:val="24"/>
          <w:rtl w:val="0"/>
        </w:rPr>
        <w:t xml:space="preserve">the execution of the first Call-Off contract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3937007874017" w:right="0" w:hanging="425.1968503937008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J4ztB+y1nqPrYisS86RUzt14Hgg==">AMUW2mUY4MO16eriVivWpVNqn5Jdf/SljiAm9O/83J6jQIgiZ/8Vja82RcI7FfXzonMqI/PXn8jY13NYVcDfg9kDwFyXxArvWUl7MnYWfELtxKTqTwSzi53I8Urdj1Lh0tkpAPQ1hu97q/zbYyyAz+UDYbVoQSaAzLLMK2e5nWNNMRBDIWZYG6o=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